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6825"/>
      </w:tblGrid>
      <w:tr>
        <w:trPr>
          <w:cantSplit/>
          <w:trHeight w:val="0" w:hRule="auto"/>
        </w:trPr>
        <w:tc>
          <w:tcPr>
            <w:tcW w:w="97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b/>
                <w:sz w:val="32"/>
                <w:szCs w:val="32"/>
              </w:rPr>
              <w:t>ООО "Мастер плюс М"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ИНН: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b/>
                <w:sz w:val="24"/>
                <w:szCs w:val="24"/>
              </w:rPr>
              <w:t>7733777111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КПП: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b/>
                <w:sz w:val="24"/>
                <w:szCs w:val="24"/>
              </w:rPr>
              <w:t>773301001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ОГРН: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b/>
                <w:sz w:val="24"/>
                <w:szCs w:val="24"/>
              </w:rPr>
              <w:t>1117746698090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ОКПО: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b/>
                <w:sz w:val="24"/>
                <w:szCs w:val="24"/>
              </w:rPr>
              <w:t>30197715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/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Расчетный счет: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b/>
                <w:sz w:val="24"/>
                <w:szCs w:val="24"/>
              </w:rPr>
              <w:t>40702810400000006872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Банк: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b/>
                <w:sz w:val="24"/>
                <w:szCs w:val="24"/>
              </w:rPr>
              <w:t>"СДМ-Банк" (ПАО)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БИК: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b/>
                <w:sz w:val="24"/>
                <w:szCs w:val="24"/>
              </w:rPr>
              <w:t>044525685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Корр. счет: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b/>
                <w:sz w:val="24"/>
                <w:szCs w:val="24"/>
              </w:rPr>
              <w:t>30101810845250000685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/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Юридический адрес: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b/>
                <w:sz w:val="24"/>
                <w:szCs w:val="24"/>
              </w:rPr>
              <w:t>125424, Москва г, вн.тер.г. муниципальный округ Покровское-Стрешнево, ш Волоколамское, д. 73, помещ. I, офис 519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Телефон: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b/>
                <w:sz w:val="24"/>
                <w:szCs w:val="24"/>
              </w:rPr>
              <w:t>8 (495) 640-86-73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/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генеральный директор: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b/>
                <w:sz w:val="24"/>
                <w:szCs w:val="24"/>
              </w:rPr>
              <w:t>Ишутин Андрей Павлович</w:t>
            </w:r>
          </w:p>
        </w:tc>
      </w:tr>
    </w:tbl>
    <w:sectPr>
      <w:pgSz w:w="11907" w:h="16839" w:orient="portrait"/>
      <w:pgMar w:top="1134" w:right="1134" w:bottom="1134" w:left="1134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